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56" w:rsidRPr="00104856" w:rsidRDefault="00104856" w:rsidP="00104856">
      <w:pPr>
        <w:shd w:val="clear" w:color="auto" w:fill="FFFFFF"/>
        <w:spacing w:after="360" w:line="360" w:lineRule="atLeast"/>
        <w:textAlignment w:val="baseline"/>
        <w:rPr>
          <w:rFonts w:ascii="Arial" w:eastAsia="Times New Roman" w:hAnsi="Arial" w:cs="Arial"/>
          <w:color w:val="565656"/>
          <w:sz w:val="24"/>
          <w:szCs w:val="24"/>
        </w:rPr>
      </w:pPr>
      <w:r w:rsidRPr="00104856">
        <w:rPr>
          <w:rFonts w:ascii="Arial" w:eastAsia="Times New Roman" w:hAnsi="Arial" w:cs="Arial"/>
          <w:color w:val="565656"/>
          <w:sz w:val="24"/>
          <w:szCs w:val="24"/>
        </w:rPr>
        <w:t>Serviciul verificarea legalităţii actelor, contencios administrativ, urmărirea aplicării actelor cu caracter reparatoriu, alegeri are ca atribuţie aplicarea şi respectarea Constituţiei, a legilor şi a celorlalte acte normative, aplicarea actelor cu caracter reparatoriu, realizarea intereselor naţionale,  realizarea în judeţ a obiectivelor cuprinse în Programul de guvernare, organizarea alegerilor.</w:t>
      </w:r>
    </w:p>
    <w:p w:rsidR="00104856" w:rsidRPr="00104856" w:rsidRDefault="00104856" w:rsidP="00104856">
      <w:pPr>
        <w:shd w:val="clear" w:color="auto" w:fill="FFFFFF"/>
        <w:spacing w:after="360" w:line="360" w:lineRule="atLeast"/>
        <w:textAlignment w:val="baseline"/>
        <w:rPr>
          <w:rFonts w:ascii="Arial" w:eastAsia="Times New Roman" w:hAnsi="Arial" w:cs="Arial"/>
          <w:color w:val="565656"/>
          <w:sz w:val="24"/>
          <w:szCs w:val="24"/>
        </w:rPr>
      </w:pPr>
      <w:r w:rsidRPr="00104856">
        <w:rPr>
          <w:rFonts w:ascii="Arial" w:eastAsia="Times New Roman" w:hAnsi="Arial" w:cs="Arial"/>
          <w:color w:val="565656"/>
          <w:sz w:val="24"/>
          <w:szCs w:val="24"/>
        </w:rPr>
        <w:t>5.1   Pe linia verificării legalităţii actelor administrative serviciul are ca principale atribuţii:</w:t>
      </w:r>
    </w:p>
    <w:p w:rsidR="00104856" w:rsidRPr="00104856" w:rsidRDefault="00104856" w:rsidP="00104856">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ţine evidenţa actelor administrative adoptate sau emise de consiliul judeţean de consiliile locale sau de primari şi transmise prefectului în vederea verificării legalităţii, asigură păstrarea acestora, precum şi evidenţa acţiunilor şi dosarelor aflate pe rolul instanţelor judecătoreşti;</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propune prefectului cu motivarea corespunzătoare, sesizarea după caz, a autorităţilor emitente în vederea reanalizării actului considerat nelegal sau a instanţei de contencios administrativ;</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elaborează rapoarte şi prezintă informări prefectului cu privire la actele verificate;</w:t>
      </w:r>
    </w:p>
    <w:p w:rsidR="00104856" w:rsidRPr="00104856" w:rsidRDefault="00104856" w:rsidP="00104856">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efectuează în condiţiile legii, verificările şi întocmeşte documentaţia necesară cu privire la dizolvarea de drept a unor consilii locale </w:t>
      </w:r>
      <w:r w:rsidRPr="00104856">
        <w:rPr>
          <w:rFonts w:ascii="inherit" w:eastAsia="Times New Roman" w:hAnsi="inherit" w:cs="Arial"/>
          <w:i/>
          <w:iCs/>
          <w:color w:val="565656"/>
          <w:sz w:val="24"/>
          <w:szCs w:val="24"/>
        </w:rPr>
        <w:t>sau a consiliului judeţean</w:t>
      </w:r>
      <w:r w:rsidRPr="00104856">
        <w:rPr>
          <w:rFonts w:ascii="inherit" w:eastAsia="Times New Roman" w:hAnsi="inherit" w:cs="Arial"/>
          <w:color w:val="565656"/>
          <w:sz w:val="24"/>
          <w:szCs w:val="24"/>
        </w:rPr>
        <w:t>, la suspendarea de drept a unor mandate de consilier sau de primar, ori la încetarea de drept a unor mandate de consilier sau de primar, respectiv la încetarea înainte de termen a mandatului preşedintelui consiliului judeţean, după caz</w:t>
      </w:r>
      <w:r w:rsidRPr="00104856">
        <w:rPr>
          <w:rFonts w:ascii="inherit" w:eastAsia="Times New Roman" w:hAnsi="inherit" w:cs="Arial"/>
          <w:i/>
          <w:iCs/>
          <w:color w:val="565656"/>
          <w:sz w:val="24"/>
          <w:szCs w:val="24"/>
        </w:rPr>
        <w:t>;</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urmăreşte şi aplică prevederile cuprinse în strategiile şi programele pentru susţinerea reformei în administraţia publică;</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organizează împreună cu primarii şi secretarii unităţilor administrativ-teritoriale întâlniri de lucru privind dezbaterea  şi interpretarea corectă a legii;</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rezolvă în limitele competenţei cererile şi sesizările cetăţenilor repartizate şi prezintă prefectului propuneri de rezolvare a acestora;</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urmăreşte modul de îndeplinire de către secretarii unităţilor administrativ teritoriale a atribuţiilor stabilite de lege şi face propuneri corespunzătoare;</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exercită, din însărcinarea Ministerului Administraţiei şi Internelor, împreună cu reprezentanţii acestuia, acţiuni de îndrumare şi control, punctuale, complexe sau tematice, cu privire la modul de exercitare de către primari a atribuţiilor delegate;</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informează în scris Prefectul cu privire la sarcinile ce-i revin din actele normative;</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lastRenderedPageBreak/>
        <w:t>organizează săptămânal informarea şi documentarea juridică a structurii  de specialitate instituţiei prefectului;</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participă la elaborarea proiectelor de acte normative iniţiate de prefect;</w:t>
      </w:r>
    </w:p>
    <w:p w:rsidR="00104856" w:rsidRPr="00104856" w:rsidRDefault="00104856" w:rsidP="00104856">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desfăşoară acţiuni de control la nivelul întregului judeţ cu privire la aplicarea şi respectarea actelor normative, elaborează studii şi rapoarte cu privire la aspectele constatate,  precum şi propuneri privind îmbunătăţirea stării de legalitate</w:t>
      </w:r>
      <w:r w:rsidRPr="00104856">
        <w:rPr>
          <w:rFonts w:ascii="inherit" w:eastAsia="Times New Roman" w:hAnsi="inherit" w:cs="Arial"/>
          <w:i/>
          <w:iCs/>
          <w:color w:val="565656"/>
          <w:sz w:val="24"/>
          <w:szCs w:val="24"/>
        </w:rPr>
        <w:t>;</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ţine evidenţa comisiilor din cadrul instituţiei prefectului, componenţei acestora, ţine evidenţa comisiilor mixte la care participă şi reprezentantul instituţiei prefectului şi componenţa acestora;</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desfăşoară acţiuni de îndrumare şi verificare privind modul de exercitare de către primari a atribuţiilor delegate şi executate de către aceştia în numele statului;</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participă la şedinţele consiliilor locale;</w:t>
      </w:r>
    </w:p>
    <w:p w:rsidR="00104856" w:rsidRPr="00104856" w:rsidRDefault="00104856" w:rsidP="00104856">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sesizează în timp util situaţiile care pot conduce la declanşarea procedurii alegerilor parţiale în localităţile judeţului.</w:t>
      </w:r>
    </w:p>
    <w:p w:rsidR="00104856" w:rsidRPr="00104856" w:rsidRDefault="00104856" w:rsidP="00104856">
      <w:pPr>
        <w:shd w:val="clear" w:color="auto" w:fill="FFFFFF"/>
        <w:spacing w:after="360" w:line="360" w:lineRule="atLeast"/>
        <w:textAlignment w:val="baseline"/>
        <w:rPr>
          <w:rFonts w:ascii="Arial" w:eastAsia="Times New Roman" w:hAnsi="Arial" w:cs="Arial"/>
          <w:color w:val="565656"/>
          <w:sz w:val="24"/>
          <w:szCs w:val="24"/>
        </w:rPr>
      </w:pPr>
      <w:r w:rsidRPr="00104856">
        <w:rPr>
          <w:rFonts w:ascii="Arial" w:eastAsia="Times New Roman" w:hAnsi="Arial" w:cs="Arial"/>
          <w:color w:val="565656"/>
          <w:sz w:val="24"/>
          <w:szCs w:val="24"/>
        </w:rPr>
        <w:t>5.2   Pe linie de juridic şi contencios administrativ serviciul  are următoarele atribuţii:</w:t>
      </w:r>
    </w:p>
    <w:p w:rsidR="00104856" w:rsidRPr="00104856" w:rsidRDefault="00104856" w:rsidP="00104856">
      <w:pPr>
        <w:numPr>
          <w:ilvl w:val="0"/>
          <w:numId w:val="2"/>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documentaţia, formulează acţiunea pentru sesizarea instanţei de contencios administrativ şi susţine în faţa acesteia acţiunile formulate;</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avizează ordinele prefectului din punct de vedere al legalităţii;</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reprezintă prefectul în faţa notarilor publici, a instanţelor judecătoreşti de orice grad, precum şi a altor autorităţi sau instituţii publice;</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asigură în condiţiile legii reprezentarea juridică a instituţiei prefectului în faţa instanţelor judecătoreşti şi a altor organe de jurisdicţie, a organelor de urmărire penală precum şi în litigiile cu persoanele fizice sau juridice (inclusiv litigiile care au ca obiect aplicarea legislaţiei privind fondul funciar);</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participă la desfăşurarea audienţelor, propune modul de soluţionare a problemelor ridicate în cadrul audienţelor şi soluţionează petiţiile;</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ia măsurile necesare pentru realizarea creanţelor, prin obţinerea titlurilor executorii şi sprijină executarea acestora;</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propuneri şi observaţii la proiectele de ordine ale Prefectului, precum şi la proiectele de contracte şi orice acte care angajează răspunderea patrimonială a prefectului şi instituţiei prefectului, răspunzând de legalitatea măsurilor prevăzute în aceste acte;</w:t>
      </w:r>
    </w:p>
    <w:p w:rsidR="00104856" w:rsidRPr="00104856" w:rsidRDefault="00104856" w:rsidP="00104856">
      <w:pPr>
        <w:numPr>
          <w:ilvl w:val="0"/>
          <w:numId w:val="2"/>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lastRenderedPageBreak/>
        <w:t>aduce la cunoştinţă publică, prin afişare sau publicare ordinele cu caracter normativ emise de prefect şi comunică persoanelor interesate ordinele cu caracter individual</w:t>
      </w:r>
      <w:r w:rsidRPr="00104856">
        <w:rPr>
          <w:rFonts w:ascii="inherit" w:eastAsia="Times New Roman" w:hAnsi="inherit" w:cs="Arial"/>
          <w:i/>
          <w:iCs/>
          <w:color w:val="565656"/>
          <w:sz w:val="24"/>
          <w:szCs w:val="24"/>
        </w:rPr>
        <w:t>;</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asigură transmiterea ordinelor cu caracter normativ către Ministerul Administraţiei şi Internelor, serviciile publice deconcentrate şi ministere;</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ţine evidenţa ordinelor cu caracter normativ sau individual emise de prefect;</w:t>
      </w:r>
    </w:p>
    <w:p w:rsidR="00104856" w:rsidRPr="00104856" w:rsidRDefault="00104856" w:rsidP="00104856">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răspunde de aplicarea prevederilor legale referitoare la confecţionarea, folosirea şi evidenţa sigiliilor şi ştampilelor.</w:t>
      </w:r>
    </w:p>
    <w:p w:rsidR="00104856" w:rsidRPr="00104856" w:rsidRDefault="00104856" w:rsidP="00104856">
      <w:pPr>
        <w:shd w:val="clear" w:color="auto" w:fill="FFFFFF"/>
        <w:spacing w:after="360" w:line="360" w:lineRule="atLeast"/>
        <w:textAlignment w:val="baseline"/>
        <w:rPr>
          <w:rFonts w:ascii="Arial" w:eastAsia="Times New Roman" w:hAnsi="Arial" w:cs="Arial"/>
          <w:color w:val="565656"/>
          <w:sz w:val="24"/>
          <w:szCs w:val="24"/>
        </w:rPr>
      </w:pPr>
      <w:r w:rsidRPr="00104856">
        <w:rPr>
          <w:rFonts w:ascii="Arial" w:eastAsia="Times New Roman" w:hAnsi="Arial" w:cs="Arial"/>
          <w:color w:val="565656"/>
          <w:sz w:val="24"/>
          <w:szCs w:val="24"/>
        </w:rPr>
        <w:t>5.3   Pe linia actelor normative cu caracter reparatoriu serviciul are ca principale atribuţii:</w:t>
      </w:r>
    </w:p>
    <w:p w:rsidR="00104856" w:rsidRPr="00104856" w:rsidRDefault="00104856" w:rsidP="00104856">
      <w:pPr>
        <w:numPr>
          <w:ilvl w:val="0"/>
          <w:numId w:val="3"/>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documentaţia  necesară  emiterii  ordinelor  prefectului;</w:t>
      </w:r>
    </w:p>
    <w:p w:rsidR="00104856" w:rsidRPr="00104856" w:rsidRDefault="00104856" w:rsidP="00104856">
      <w:pPr>
        <w:numPr>
          <w:ilvl w:val="0"/>
          <w:numId w:val="4"/>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asigură aplicarea actelor normative cu caracter reparatoriu;</w:t>
      </w:r>
    </w:p>
    <w:p w:rsidR="00104856" w:rsidRPr="00104856" w:rsidRDefault="00104856" w:rsidP="00104856">
      <w:pPr>
        <w:numPr>
          <w:ilvl w:val="0"/>
          <w:numId w:val="4"/>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asigură îndeplinirea lucrărilor secretariatului tehnic al Comisiei judeţene de aplicare a legilor fondului funciar, în care sens:</w:t>
      </w:r>
    </w:p>
    <w:p w:rsidR="00104856" w:rsidRPr="00104856" w:rsidRDefault="00104856" w:rsidP="00104856">
      <w:pPr>
        <w:shd w:val="clear" w:color="auto" w:fill="FFFFFF"/>
        <w:spacing w:after="360" w:line="360" w:lineRule="atLeast"/>
        <w:textAlignment w:val="baseline"/>
        <w:rPr>
          <w:rFonts w:ascii="Arial" w:eastAsia="Times New Roman" w:hAnsi="Arial" w:cs="Arial"/>
          <w:color w:val="565656"/>
          <w:sz w:val="24"/>
          <w:szCs w:val="24"/>
        </w:rPr>
      </w:pPr>
      <w:r w:rsidRPr="00104856">
        <w:rPr>
          <w:rFonts w:ascii="Arial" w:eastAsia="Times New Roman" w:hAnsi="Arial" w:cs="Arial"/>
          <w:color w:val="565656"/>
          <w:sz w:val="24"/>
          <w:szCs w:val="24"/>
        </w:rPr>
        <w:t>– întocmeşte ordinea de zi a Comisiei judeţene de aplicare a legilor fondului funciar şi supune aprobării secretarului comisiei;</w:t>
      </w:r>
      <w:r w:rsidRPr="00104856">
        <w:rPr>
          <w:rFonts w:ascii="Arial" w:eastAsia="Times New Roman" w:hAnsi="Arial" w:cs="Arial"/>
          <w:color w:val="565656"/>
          <w:sz w:val="24"/>
          <w:szCs w:val="24"/>
        </w:rPr>
        <w:br/>
        <w:t>– înregistrează şi asigură evidenţa sesizărilor şi contestaţiilor privind aplicarea Legii nr.18/1991, Legii nr.169/1997, Legii nr.1/2000 sau Legii nr. 247/2005 de către comisiile locale;</w:t>
      </w:r>
      <w:r w:rsidRPr="00104856">
        <w:rPr>
          <w:rFonts w:ascii="Arial" w:eastAsia="Times New Roman" w:hAnsi="Arial" w:cs="Arial"/>
          <w:color w:val="565656"/>
          <w:sz w:val="24"/>
          <w:szCs w:val="24"/>
        </w:rPr>
        <w:br/>
        <w:t>– verifică contestaţiile şi prezintă Comisiei judeţene concluzii cu propuneri de soluţionare a acestora;</w:t>
      </w:r>
      <w:r w:rsidRPr="00104856">
        <w:rPr>
          <w:rFonts w:ascii="Arial" w:eastAsia="Times New Roman" w:hAnsi="Arial" w:cs="Arial"/>
          <w:color w:val="565656"/>
          <w:sz w:val="24"/>
          <w:szCs w:val="24"/>
        </w:rPr>
        <w:br/>
        <w:t>– redactează proiectele deciziilor şi hotărârilor Comisiei judeţene;</w:t>
      </w:r>
      <w:r w:rsidRPr="00104856">
        <w:rPr>
          <w:rFonts w:ascii="Arial" w:eastAsia="Times New Roman" w:hAnsi="Arial" w:cs="Arial"/>
          <w:color w:val="565656"/>
          <w:sz w:val="24"/>
          <w:szCs w:val="24"/>
        </w:rPr>
        <w:br/>
        <w:t>– asigură arhivarea documentelor privind activitatea Comisiei judeţene de soluţionare a contestaţiilor, pe fiecare comisie locală în parte;</w:t>
      </w:r>
    </w:p>
    <w:p w:rsidR="00104856" w:rsidRPr="00104856" w:rsidRDefault="00104856" w:rsidP="00104856">
      <w:pPr>
        <w:numPr>
          <w:ilvl w:val="0"/>
          <w:numId w:val="5"/>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proiecte de ordin privind modificarea componenţei Comisiei judeţene, a secretariatului tehnic al acesteia, a componenţei comisiilor locale şi reactualizarea acestora, atunci când este cazul;</w:t>
      </w:r>
    </w:p>
    <w:p w:rsidR="00104856" w:rsidRPr="00104856" w:rsidRDefault="00104856" w:rsidP="00104856">
      <w:pPr>
        <w:numPr>
          <w:ilvl w:val="0"/>
          <w:numId w:val="5"/>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ţine evidenţa comisiilor de fond funciar şi a membrilor acestora;</w:t>
      </w:r>
    </w:p>
    <w:p w:rsidR="00104856" w:rsidRPr="00104856" w:rsidRDefault="00104856" w:rsidP="00104856">
      <w:pPr>
        <w:numPr>
          <w:ilvl w:val="0"/>
          <w:numId w:val="5"/>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proiecte de circulare către comisiile locale privind aplicarea corectă a Legii nr.18/1991, a Legii nr.1/2000 şi a Legii nr. 247/2005;</w:t>
      </w:r>
    </w:p>
    <w:p w:rsidR="00104856" w:rsidRPr="00104856" w:rsidRDefault="00104856" w:rsidP="00104856">
      <w:pPr>
        <w:numPr>
          <w:ilvl w:val="0"/>
          <w:numId w:val="5"/>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datele statistice cerute de Guvern în legătură cu aplicarea Legii fondului funciar nr.18/1991, Legii nr.1/2000 şi a Legii nr.247/2005;</w:t>
      </w:r>
    </w:p>
    <w:p w:rsidR="00104856" w:rsidRPr="00104856" w:rsidRDefault="00104856" w:rsidP="00104856">
      <w:pPr>
        <w:shd w:val="clear" w:color="auto" w:fill="FFFFFF"/>
        <w:spacing w:after="360" w:line="360" w:lineRule="atLeast"/>
        <w:textAlignment w:val="baseline"/>
        <w:rPr>
          <w:rFonts w:ascii="Arial" w:eastAsia="Times New Roman" w:hAnsi="Arial" w:cs="Arial"/>
          <w:color w:val="565656"/>
          <w:sz w:val="24"/>
          <w:szCs w:val="24"/>
        </w:rPr>
      </w:pPr>
      <w:r w:rsidRPr="00104856">
        <w:rPr>
          <w:rFonts w:ascii="Arial" w:eastAsia="Times New Roman" w:hAnsi="Arial" w:cs="Arial"/>
          <w:color w:val="565656"/>
          <w:sz w:val="24"/>
          <w:szCs w:val="24"/>
        </w:rPr>
        <w:lastRenderedPageBreak/>
        <w:t>În ceea ce priveşte alegerile locale, generale şi referendumul Serviciul pentru verificarea legalităţii actelor, contencios administrativ, urmărirea aplicării actelor cu caracter reparatoriu, alegeri are următoarele atribuţii:</w:t>
      </w:r>
    </w:p>
    <w:p w:rsidR="00104856" w:rsidRPr="00104856" w:rsidRDefault="00104856" w:rsidP="00104856">
      <w:pPr>
        <w:numPr>
          <w:ilvl w:val="0"/>
          <w:numId w:val="6"/>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ţine evidenţa primarilor,  viceprimarilor şi consilierilor aleşi;</w:t>
      </w:r>
    </w:p>
    <w:p w:rsidR="00104856" w:rsidRPr="00104856" w:rsidRDefault="00104856" w:rsidP="00104856">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ţine evidenţa localităţilor în care urmează să se organizeze alegerile parţiale şi întocmeşte propunerile necesare stabilirii de către Guvern a datei alegerilor;</w:t>
      </w:r>
    </w:p>
    <w:p w:rsidR="00104856" w:rsidRPr="00104856" w:rsidRDefault="00104856" w:rsidP="00104856">
      <w:pPr>
        <w:numPr>
          <w:ilvl w:val="0"/>
          <w:numId w:val="7"/>
        </w:numPr>
        <w:shd w:val="clear" w:color="auto" w:fill="FFFFFF"/>
        <w:spacing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acţionează în vederea îndeplinirii, în condiţiile legii a atribuţiilor ce revin prefectului în domeniul organizării şi desfăşurării alegerilor locale parlamentare şi prezidenţiale, precum şi a referendumului naţional ori local;</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şi ţine evidenţa tuturor actelor şi documentelor ce intră sau ies din instituţia prefectului, în legătură cu atribuţiile prefectului pentru organizarea şi desfăşurarea alegerilor locale, parlamentare şi prezidenţiale, precum şi a referendumului naţional ori local;</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elaborează proiectul ordinului prefectului de stabilire a numărului consilierilor locali şi judeţeni, pe baza datelor statistice oficiale furnizate de Direcţia Regională de Statistică;</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colaborează şi sprijină activitatea consiliilor locale din judeţ referitoare la alegeri şireferendum pentru asigurarea legalităţii actelor şi măsurilor cu caracter electoral;</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colaborează cu celelalte direcţii din structura instituţiei prefectului pentru îndeplinirea atribuţiilor prefectului în organizarea alegerilor locale şi generale;</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sesizează conducerii instituţiei prefectului cazurile de aplicare incorectă a prevederilor legale referitoare la alegeri;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gestionează întreaga documentaţie, pe judeţ şi pe fiecare consiliu local în parte referitoare la listele electorale, listele de candidaţi, procedura organizării şi desfăşurării alegerilor locale parlamentare şi prezidenţiale, procedura constituirii circumscripţiilor electorale şi a secţiilor de votare, încadrarea publicaţiilor în termenele legale de aducere la cunoştinţă publică;</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asigură baza de date pentru gestiunea pe calculator a situaţiilor alegerilor;</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colaborează cu secretarii unităţilor administrativ-teritoriale pentru actualizarea evidenţelor statistice electorale;</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prezintă propuneri de îmbunătăţire a evidenţei statistice privitoare la alegeri;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lastRenderedPageBreak/>
        <w:t>întocmeşte analize şi prezintă conducerii instituţiei prefectului concluzii şi propuneri privind îmbunătăţirea activităţii în domeniul organizării şi desfăşurării alegerilor generale, locale, parlamentare şi prezidenţiale;</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pregăteşte şi furnizează informaţii privitoare la situaţia alegerilor;</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sprijină activitatea secretarilor şi a serviciilor publice ale consiliilor locale în vederea realizării atribuţiilor referitoare la alegeri;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asigură funcţionarea fluxului informaţional în domeniul alegerilor;</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elaborează proiecte de ordine în legătură cu realizarea activităţilor de natură electorală ce intră în competenţa instituţiei prefectului;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colaborează cu celelalte direcţii şi servicii de specialitate din cadrul instituţiei prefectului cu atribuţii în organizarea şi desfăşurarea alegerilor;</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furnizează datele referitoare la alegeri pentru întocmirea raportului anual asupra stării generale a judeţului;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participă la instruirile, consfătuirile de lucru şi schimburile de experienţă cu personalul din aparatul consiliilor locale pe probleme de alegeri;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pregăteşte şi predă spre arhivare documentele legale stabilite referitoare la alegeri.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 perioada de la declanşarea alegerilor (locale, parlamentare, prezidenţiale) ori referendumului până la finalizarea acestora prin publicarea rezultatului alegerilor atribuţiile sunt exercitate de către toate cele patru compartimente. În cazul alegerilor ori referendumului parţial atribuţiile sunt exercitate de compartimentul Acte normative cu caracter reparatoriu;</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întocmeşte graficul şedinţelor de constituire a consiliilor locale şi consiliului judeţean, făcând propuneri de participare a prefectului sau a delegaţilor acestuia la aceste şedinţe;</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desfăşoară acţiuni de îndrumare şi control privind îndeplinirea de către primari a atribuţiilor delegate şi executate de către aceştia în numele statului;</w:t>
      </w:r>
    </w:p>
    <w:p w:rsidR="00104856" w:rsidRPr="00104856" w:rsidRDefault="00104856" w:rsidP="00104856">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104856">
        <w:rPr>
          <w:rFonts w:ascii="inherit" w:eastAsia="Times New Roman" w:hAnsi="inherit" w:cs="Arial"/>
          <w:color w:val="565656"/>
          <w:sz w:val="24"/>
          <w:szCs w:val="24"/>
        </w:rPr>
        <w:t>îndeplineşte orice alte sarcini date de prefect sau subprefect;</w:t>
      </w:r>
    </w:p>
    <w:p w:rsidR="007E631E" w:rsidRDefault="007E631E"/>
    <w:sectPr w:rsidR="007E631E" w:rsidSect="007E63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032F"/>
    <w:multiLevelType w:val="multilevel"/>
    <w:tmpl w:val="9D1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D22EB0"/>
    <w:multiLevelType w:val="multilevel"/>
    <w:tmpl w:val="C19C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C769CC"/>
    <w:multiLevelType w:val="multilevel"/>
    <w:tmpl w:val="0A76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1B0D0A"/>
    <w:multiLevelType w:val="multilevel"/>
    <w:tmpl w:val="E1E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9D3151"/>
    <w:multiLevelType w:val="multilevel"/>
    <w:tmpl w:val="43F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674FD7"/>
    <w:multiLevelType w:val="multilevel"/>
    <w:tmpl w:val="6C9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944CC3"/>
    <w:multiLevelType w:val="multilevel"/>
    <w:tmpl w:val="47E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856"/>
    <w:rsid w:val="00104856"/>
    <w:rsid w:val="007E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1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104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104856"/>
  </w:style>
  <w:style w:type="character" w:styleId="Accentuat">
    <w:name w:val="Emphasis"/>
    <w:basedOn w:val="Fontdeparagrafimplicit"/>
    <w:uiPriority w:val="20"/>
    <w:qFormat/>
    <w:rsid w:val="00104856"/>
    <w:rPr>
      <w:i/>
      <w:iCs/>
    </w:rPr>
  </w:style>
</w:styles>
</file>

<file path=word/webSettings.xml><?xml version="1.0" encoding="utf-8"?>
<w:webSettings xmlns:r="http://schemas.openxmlformats.org/officeDocument/2006/relationships" xmlns:w="http://schemas.openxmlformats.org/wordprocessingml/2006/main">
  <w:divs>
    <w:div w:id="1067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9265</Characters>
  <Application>Microsoft Office Word</Application>
  <DocSecurity>0</DocSecurity>
  <Lines>77</Lines>
  <Paragraphs>21</Paragraphs>
  <ScaleCrop>false</ScaleCrop>
  <Company>Prefectura Alba</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Horia</dc:creator>
  <cp:keywords/>
  <dc:description/>
  <cp:lastModifiedBy>David Horia</cp:lastModifiedBy>
  <cp:revision>1</cp:revision>
  <dcterms:created xsi:type="dcterms:W3CDTF">2017-12-21T08:55:00Z</dcterms:created>
  <dcterms:modified xsi:type="dcterms:W3CDTF">2017-12-21T08:56:00Z</dcterms:modified>
</cp:coreProperties>
</file>