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76" w:rsidRPr="00705376" w:rsidRDefault="00705376" w:rsidP="0070537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(1)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Fiecare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autoritate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sau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instituţie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publică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are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obligaţia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să</w:t>
      </w:r>
      <w:proofErr w:type="spellEnd"/>
      <w:proofErr w:type="gram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comunice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din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oficiu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următoarele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informaţii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de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interes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public:</w:t>
      </w:r>
    </w:p>
    <w:p w:rsidR="00705376" w:rsidRPr="00705376" w:rsidRDefault="00705376" w:rsidP="0070537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a)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actele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normative care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reglementează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organizarea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şi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funcţionarea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autorităţii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sau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instituţiei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publice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;</w:t>
      </w:r>
    </w:p>
    <w:p w:rsidR="00705376" w:rsidRPr="00705376" w:rsidRDefault="00705376" w:rsidP="0070537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b)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structura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organizatorică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atribuţiile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departamentelor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programul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de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funcţionare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programul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de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audienţe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al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autorităţii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sau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instituţiei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publice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;</w:t>
      </w:r>
    </w:p>
    <w:p w:rsidR="00705376" w:rsidRPr="00705376" w:rsidRDefault="00705376" w:rsidP="0070537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c)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numele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şi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prenumele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persoanelor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din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conducerea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autorităţii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sau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a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instituţiei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publice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şi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ale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funcţionarului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responsabil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cu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difuzarea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informaţiilor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publice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;</w:t>
      </w:r>
    </w:p>
    <w:p w:rsidR="00705376" w:rsidRPr="00705376" w:rsidRDefault="00705376" w:rsidP="0070537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d)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coordonatele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de contact ale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autorităţii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sau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instituţiei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publice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respectiv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: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denumirea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sediul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numerele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de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telefon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, fax,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adresa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de e-mail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şi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adresa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paginii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de Internet;</w:t>
      </w:r>
    </w:p>
    <w:p w:rsidR="00705376" w:rsidRPr="00705376" w:rsidRDefault="00705376" w:rsidP="0070537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e)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sursele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financiare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bugetul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şi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bilanţul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contabil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;</w:t>
      </w:r>
    </w:p>
    <w:p w:rsidR="00705376" w:rsidRPr="00705376" w:rsidRDefault="00705376" w:rsidP="0070537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f)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programele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şi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strategiile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proprii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;</w:t>
      </w:r>
    </w:p>
    <w:p w:rsidR="00705376" w:rsidRPr="00705376" w:rsidRDefault="00705376" w:rsidP="0070537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g)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lista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cuprinzând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documentele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de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interes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public;</w:t>
      </w:r>
    </w:p>
    <w:p w:rsidR="00705376" w:rsidRPr="00705376" w:rsidRDefault="00705376" w:rsidP="0070537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h)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lista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cuprinzând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categoriile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de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documente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produse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şi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/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sau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gestionate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potrivit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legii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;</w:t>
      </w:r>
    </w:p>
    <w:p w:rsidR="00705376" w:rsidRPr="00705376" w:rsidRDefault="00705376" w:rsidP="0070537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) </w:t>
      </w:r>
      <w:proofErr w:type="spellStart"/>
      <w:proofErr w:type="gram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modalităţile</w:t>
      </w:r>
      <w:proofErr w:type="spellEnd"/>
      <w:proofErr w:type="gram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de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contestare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a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deciziei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autorităţii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sau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a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instituţiei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publice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în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situaţia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în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care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persoana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se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consideră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vătămată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în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privinţa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dreptului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de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acces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la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informaţiile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de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interes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public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solicitate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705376" w:rsidRPr="00705376" w:rsidRDefault="00705376" w:rsidP="0070537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(2)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Autorităţile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şi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instituţiile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publice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au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obligaţia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să</w:t>
      </w:r>
      <w:proofErr w:type="spellEnd"/>
      <w:proofErr w:type="gram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publice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şi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să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actualizeze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anual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un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buletin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informativ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care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va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cuprinde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informaţiile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prevăzute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la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alin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. (1).</w:t>
      </w:r>
    </w:p>
    <w:p w:rsidR="00705376" w:rsidRPr="00705376" w:rsidRDefault="00705376" w:rsidP="0070537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(3) *)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Autorităţile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publice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sunt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obligate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să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dea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din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oficiu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publicităţii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un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raport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periodic </w:t>
      </w:r>
      <w:proofErr w:type="gram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de</w:t>
      </w:r>
      <w:proofErr w:type="gram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activitate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cel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puţin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anual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, care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va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fi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publicat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în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Monitorul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Oficial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al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României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Partea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a III-a.</w:t>
      </w:r>
    </w:p>
    <w:p w:rsidR="00705376" w:rsidRPr="00705376" w:rsidRDefault="00705376" w:rsidP="0070537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(4)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Accesul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la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informaţiile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prevăzute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la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alin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. (1) </w:t>
      </w:r>
      <w:proofErr w:type="gram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se</w:t>
      </w:r>
      <w:proofErr w:type="gram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realizează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prin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</w:p>
    <w:p w:rsidR="00705376" w:rsidRPr="00705376" w:rsidRDefault="00705376" w:rsidP="0070537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a)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afişare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la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sediul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autorităţii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sau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al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instituţiei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publice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ori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prin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publicare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în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Monitorul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Oficial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al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României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sau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în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mijloacele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de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informare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în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masă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în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publicaţii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proprii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precum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şi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în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pagina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de Internet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proprie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;</w:t>
      </w:r>
    </w:p>
    <w:p w:rsidR="00705376" w:rsidRPr="00705376" w:rsidRDefault="00705376" w:rsidP="0070537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b) </w:t>
      </w:r>
      <w:proofErr w:type="spellStart"/>
      <w:proofErr w:type="gram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consultarea</w:t>
      </w:r>
      <w:proofErr w:type="spellEnd"/>
      <w:proofErr w:type="gram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lor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la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sediul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autorităţii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sau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al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instituţiei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publice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în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spaţii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special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destinate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acestui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scop</w:t>
      </w:r>
      <w:proofErr w:type="spellEnd"/>
      <w:r w:rsidRPr="00705376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705376" w:rsidRPr="00705376" w:rsidRDefault="00705376" w:rsidP="0070537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05376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>#M4</w:t>
      </w:r>
    </w:p>
    <w:p w:rsidR="00705376" w:rsidRPr="00705376" w:rsidRDefault="00705376" w:rsidP="0070537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lastRenderedPageBreak/>
        <w:t xml:space="preserve">    (5)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Autorităţile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şi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instituţiile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publice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au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obligaţia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proofErr w:type="gram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să</w:t>
      </w:r>
      <w:proofErr w:type="spellEnd"/>
      <w:proofErr w:type="gram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pună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la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dispoziţia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persoanelor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interesate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contractele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de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privatizare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încheiate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după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intrarea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în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vigoare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a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prezentei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legi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prin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consultarea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la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sediul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acestora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.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Prevederile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de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mai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sus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nu se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aplică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în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cazul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contractelor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de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privatizare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care se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încadrează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în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sfera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de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aplicare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a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dispoziţiilor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 </w:t>
      </w:r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</w:rPr>
        <w:t xml:space="preserve">art. </w:t>
      </w:r>
      <w:proofErr w:type="gram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</w:rPr>
        <w:t>12</w:t>
      </w:r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 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alin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.</w:t>
      </w:r>
      <w:proofErr w:type="gram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(1).</w:t>
      </w:r>
    </w:p>
    <w:p w:rsidR="00705376" w:rsidRPr="00705376" w:rsidRDefault="00705376" w:rsidP="0070537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05376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>#CIN</w:t>
      </w:r>
    </w:p>
    <w:p w:rsidR="00705376" w:rsidRPr="00705376" w:rsidRDefault="00705376" w:rsidP="0070537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    </w:t>
      </w:r>
      <w:proofErr w:type="gramStart"/>
      <w:r w:rsidRPr="0070537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*)</w:t>
      </w:r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 La </w:t>
      </w:r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</w:rPr>
        <w:t>art.</w:t>
      </w:r>
      <w:proofErr w:type="gram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</w:rPr>
        <w:t xml:space="preserve"> </w:t>
      </w:r>
      <w:proofErr w:type="gram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</w:rPr>
        <w:t>5</w:t>
      </w:r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, 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</w:rPr>
        <w:t>alin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</w:rPr>
        <w:t>.</w:t>
      </w:r>
      <w:proofErr w:type="gram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</w:rPr>
        <w:t xml:space="preserve"> (3)</w:t>
      </w:r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 </w:t>
      </w:r>
      <w:proofErr w:type="gram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a</w:t>
      </w:r>
      <w:proofErr w:type="gram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fost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corectat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conform 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</w:rPr>
        <w:t>Rectificării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 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publicate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în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Monitorul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Oficial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al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României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Partea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I, nr. 145 din 26 </w:t>
      </w:r>
      <w:proofErr w:type="spellStart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februarie</w:t>
      </w:r>
      <w:proofErr w:type="spellEnd"/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2002 (</w:t>
      </w:r>
      <w:r w:rsidRPr="0070537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>#M1</w:t>
      </w:r>
      <w:r w:rsidRPr="007053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).</w:t>
      </w:r>
    </w:p>
    <w:p w:rsidR="00D479D5" w:rsidRDefault="00D479D5"/>
    <w:sectPr w:rsidR="00D479D5" w:rsidSect="00D479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577"/>
    <w:multiLevelType w:val="multilevel"/>
    <w:tmpl w:val="B212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F6C45"/>
    <w:multiLevelType w:val="multilevel"/>
    <w:tmpl w:val="DD48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376"/>
    <w:rsid w:val="00705376"/>
    <w:rsid w:val="00D4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D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deparagrafimplicit"/>
    <w:rsid w:val="00705376"/>
  </w:style>
  <w:style w:type="character" w:styleId="Accentuat">
    <w:name w:val="Emphasis"/>
    <w:basedOn w:val="Fontdeparagrafimplicit"/>
    <w:uiPriority w:val="20"/>
    <w:qFormat/>
    <w:rsid w:val="00705376"/>
    <w:rPr>
      <w:i/>
      <w:iCs/>
    </w:rPr>
  </w:style>
  <w:style w:type="character" w:styleId="Robust">
    <w:name w:val="Strong"/>
    <w:basedOn w:val="Fontdeparagrafimplicit"/>
    <w:uiPriority w:val="22"/>
    <w:qFormat/>
    <w:rsid w:val="007053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>Prefectura Alba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Horia</dc:creator>
  <cp:keywords/>
  <dc:description/>
  <cp:lastModifiedBy>David Horia</cp:lastModifiedBy>
  <cp:revision>1</cp:revision>
  <dcterms:created xsi:type="dcterms:W3CDTF">2017-12-22T07:33:00Z</dcterms:created>
  <dcterms:modified xsi:type="dcterms:W3CDTF">2017-12-22T07:34:00Z</dcterms:modified>
</cp:coreProperties>
</file>